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61879">
      <w:pPr>
        <w:jc w:val="center"/>
        <w:rPr>
          <w:rFonts w:ascii="黑体" w:hAnsi="黑体" w:eastAsia="黑体" w:cs="方正小标宋_GBK"/>
          <w:bCs/>
          <w:kern w:val="0"/>
          <w:sz w:val="36"/>
          <w:szCs w:val="36"/>
        </w:rPr>
      </w:pPr>
      <w:bookmarkStart w:id="0" w:name="c3"/>
      <w:bookmarkStart w:id="1" w:name="c7"/>
      <w:bookmarkStart w:id="2" w:name="c2"/>
      <w:r>
        <w:rPr>
          <w:rFonts w:hint="eastAsia" w:ascii="黑体" w:hAnsi="黑体" w:eastAsia="黑体" w:cs="方正小标宋_GBK"/>
          <w:bCs/>
          <w:kern w:val="0"/>
          <w:sz w:val="36"/>
          <w:szCs w:val="36"/>
          <w:lang w:val="en-US" w:eastAsia="zh-CN"/>
        </w:rPr>
        <w:t>第二</w:t>
      </w:r>
      <w:r>
        <w:rPr>
          <w:rFonts w:hint="eastAsia" w:ascii="黑体" w:hAnsi="黑体" w:eastAsia="黑体" w:cs="方正小标宋_GBK"/>
          <w:bCs/>
          <w:kern w:val="0"/>
          <w:sz w:val="36"/>
          <w:szCs w:val="36"/>
        </w:rPr>
        <w:t>届山东省高校农业机器人创新大赛</w:t>
      </w:r>
    </w:p>
    <w:p w14:paraId="3892FC7E">
      <w:pPr>
        <w:jc w:val="center"/>
        <w:rPr>
          <w:rFonts w:ascii="黑体" w:hAnsi="黑体" w:eastAsia="黑体" w:cs="方正小标宋_GBK"/>
          <w:bCs/>
          <w:sz w:val="36"/>
        </w:rPr>
      </w:pPr>
      <w:r>
        <w:rPr>
          <w:rFonts w:hint="eastAsia" w:ascii="黑体" w:hAnsi="黑体" w:eastAsia="黑体" w:cs="方正小标宋_GBK"/>
          <w:bCs/>
          <w:sz w:val="36"/>
        </w:rPr>
        <w:t>资格及形式审查实施</w:t>
      </w:r>
      <w:r>
        <w:rPr>
          <w:rFonts w:hint="eastAsia" w:ascii="黑体" w:hAnsi="黑体" w:eastAsia="黑体" w:cs="方正小标宋_GBK"/>
          <w:bCs/>
          <w:kern w:val="0"/>
          <w:sz w:val="36"/>
          <w:szCs w:val="36"/>
        </w:rPr>
        <w:t>细则</w:t>
      </w:r>
    </w:p>
    <w:bookmarkEnd w:id="0"/>
    <w:p w14:paraId="0F04739B">
      <w:pPr>
        <w:snapToGrid w:val="0"/>
        <w:spacing w:before="156" w:beforeLines="50" w:after="156" w:afterLines="50" w:line="590" w:lineRule="exact"/>
        <w:jc w:val="center"/>
        <w:rPr>
          <w:rFonts w:ascii="黑体" w:hAnsi="黑体" w:eastAsia="黑体" w:cs="黑体"/>
          <w:sz w:val="32"/>
          <w:szCs w:val="32"/>
        </w:rPr>
      </w:pPr>
      <w:r>
        <w:rPr>
          <w:rFonts w:hint="eastAsia" w:ascii="黑体" w:hAnsi="黑体" w:eastAsia="黑体" w:cs="黑体"/>
          <w:sz w:val="32"/>
          <w:szCs w:val="32"/>
        </w:rPr>
        <w:t>第一章 总则</w:t>
      </w:r>
    </w:p>
    <w:p w14:paraId="0AD0FEC0">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 xml:space="preserve">第一条  </w:t>
      </w:r>
      <w:r>
        <w:rPr>
          <w:rFonts w:ascii="Times New Roman" w:hAnsi="Times New Roman" w:eastAsia="仿宋" w:cs="Times New Roman"/>
          <w:sz w:val="30"/>
          <w:szCs w:val="28"/>
        </w:rPr>
        <w:t>本实施细则依据《大赛章程》</w:t>
      </w:r>
      <w:r>
        <w:rPr>
          <w:rFonts w:hint="eastAsia" w:ascii="Times New Roman" w:hAnsi="Times New Roman" w:eastAsia="仿宋" w:cs="Times New Roman"/>
          <w:sz w:val="30"/>
          <w:szCs w:val="28"/>
        </w:rPr>
        <w:t>制定</w:t>
      </w:r>
      <w:r>
        <w:rPr>
          <w:rFonts w:ascii="Times New Roman" w:hAnsi="Times New Roman" w:eastAsia="仿宋" w:cs="Times New Roman"/>
          <w:sz w:val="30"/>
          <w:szCs w:val="28"/>
        </w:rPr>
        <w:t>，大赛承办单位对参赛作品进行资格及形式审查时须参照本细则执行。大赛承办单位依据本细则判定被质疑和投诉作品的资格是否有效。</w:t>
      </w:r>
    </w:p>
    <w:p w14:paraId="5A493F09">
      <w:pPr>
        <w:snapToGrid w:val="0"/>
        <w:spacing w:before="156" w:beforeLines="50" w:after="156" w:afterLines="50" w:line="590" w:lineRule="exact"/>
        <w:jc w:val="center"/>
        <w:rPr>
          <w:rFonts w:ascii="黑体" w:hAnsi="黑体" w:eastAsia="黑体" w:cs="黑体"/>
          <w:sz w:val="32"/>
          <w:szCs w:val="32"/>
        </w:rPr>
      </w:pPr>
      <w:r>
        <w:rPr>
          <w:rFonts w:hint="eastAsia" w:ascii="黑体" w:hAnsi="黑体" w:eastAsia="黑体" w:cs="黑体"/>
          <w:sz w:val="32"/>
          <w:szCs w:val="32"/>
        </w:rPr>
        <w:t>第二章 资格审查</w:t>
      </w:r>
    </w:p>
    <w:p w14:paraId="50BD1E35">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第二条</w:t>
      </w:r>
      <w:r>
        <w:rPr>
          <w:rFonts w:ascii="Times New Roman" w:hAnsi="Times New Roman" w:eastAsia="仿宋" w:cs="Times New Roman"/>
          <w:sz w:val="30"/>
          <w:szCs w:val="28"/>
        </w:rPr>
        <w:t>凡在举办大赛终审决赛的当年</w:t>
      </w:r>
      <w:r>
        <w:rPr>
          <w:rFonts w:hint="eastAsia" w:ascii="Times New Roman" w:hAnsi="Times New Roman" w:eastAsia="仿宋" w:cs="Times New Roman"/>
          <w:sz w:val="30"/>
          <w:szCs w:val="28"/>
        </w:rPr>
        <w:t>9</w:t>
      </w:r>
      <w:r>
        <w:rPr>
          <w:rFonts w:ascii="Times New Roman" w:hAnsi="Times New Roman" w:eastAsia="仿宋" w:cs="Times New Roman"/>
          <w:sz w:val="30"/>
          <w:szCs w:val="28"/>
        </w:rPr>
        <w:t>月以前</w:t>
      </w:r>
      <w:r>
        <w:rPr>
          <w:rFonts w:hint="eastAsia" w:ascii="Times New Roman" w:hAnsi="Times New Roman" w:eastAsia="仿宋" w:cs="Times New Roman"/>
          <w:sz w:val="30"/>
          <w:szCs w:val="28"/>
        </w:rPr>
        <w:t>（含9月）</w:t>
      </w:r>
      <w:r>
        <w:rPr>
          <w:rFonts w:ascii="Times New Roman" w:hAnsi="Times New Roman" w:eastAsia="仿宋" w:cs="Times New Roman"/>
          <w:sz w:val="30"/>
          <w:szCs w:val="28"/>
        </w:rPr>
        <w:t>正式注册的非成人教育的各类院校（含社会力量举办的高等院校）的在校</w:t>
      </w:r>
      <w:r>
        <w:rPr>
          <w:rFonts w:hint="eastAsia" w:ascii="Times New Roman" w:hAnsi="Times New Roman" w:eastAsia="仿宋" w:cs="Times New Roman"/>
          <w:sz w:val="30"/>
          <w:szCs w:val="28"/>
        </w:rPr>
        <w:t>大专生、</w:t>
      </w:r>
      <w:r>
        <w:rPr>
          <w:rFonts w:ascii="Times New Roman" w:hAnsi="Times New Roman" w:eastAsia="仿宋" w:cs="Times New Roman"/>
          <w:sz w:val="30"/>
          <w:szCs w:val="28"/>
        </w:rPr>
        <w:t>本科生和研究生（均不含在职研究生）都可申报作品参赛。</w:t>
      </w:r>
    </w:p>
    <w:p w14:paraId="48039CE0">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第三条</w:t>
      </w:r>
      <w:r>
        <w:rPr>
          <w:rFonts w:ascii="Times New Roman" w:hAnsi="Times New Roman" w:eastAsia="仿宋" w:cs="Times New Roman"/>
          <w:sz w:val="30"/>
          <w:szCs w:val="28"/>
        </w:rPr>
        <w:t>参赛作品以团队形式申报。团队作品除填写团队作品名称外，对于A类作品（自由选题，科技发明制作类）还要注明一位学历最高的作者为团队项目的代表，团队作者必须均为学生，学历最高的作者</w:t>
      </w:r>
      <w:r>
        <w:rPr>
          <w:rFonts w:hint="eastAsia" w:ascii="Times New Roman" w:hAnsi="Times New Roman" w:eastAsia="仿宋" w:cs="Times New Roman"/>
          <w:sz w:val="30"/>
          <w:szCs w:val="28"/>
        </w:rPr>
        <w:t>为作品队长</w:t>
      </w:r>
      <w:r>
        <w:rPr>
          <w:rFonts w:ascii="Times New Roman" w:hAnsi="Times New Roman" w:eastAsia="仿宋" w:cs="Times New Roman"/>
          <w:sz w:val="30"/>
          <w:szCs w:val="28"/>
        </w:rPr>
        <w:t>。</w:t>
      </w:r>
    </w:p>
    <w:p w14:paraId="07818DAC">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B类</w:t>
      </w:r>
      <w:r>
        <w:rPr>
          <w:rFonts w:hint="eastAsia" w:ascii="Times New Roman" w:hAnsi="Times New Roman" w:eastAsia="仿宋" w:cs="Times New Roman"/>
          <w:sz w:val="30"/>
          <w:szCs w:val="28"/>
        </w:rPr>
        <w:t>（概念设计类题目）作品允许专科生、本科生和研究生混合组队，</w:t>
      </w:r>
      <w:r>
        <w:rPr>
          <w:rFonts w:ascii="Times New Roman" w:hAnsi="Times New Roman" w:eastAsia="仿宋" w:cs="Times New Roman"/>
          <w:sz w:val="30"/>
          <w:szCs w:val="28"/>
        </w:rPr>
        <w:t>学历最高的作者</w:t>
      </w:r>
      <w:r>
        <w:rPr>
          <w:rFonts w:hint="eastAsia" w:ascii="Times New Roman" w:hAnsi="Times New Roman" w:eastAsia="仿宋" w:cs="Times New Roman"/>
          <w:sz w:val="30"/>
          <w:szCs w:val="28"/>
        </w:rPr>
        <w:t>为作品队长。</w:t>
      </w:r>
    </w:p>
    <w:p w14:paraId="0AC44C28">
      <w:pPr>
        <w:widowControl/>
        <w:adjustRightInd w:val="0"/>
        <w:spacing w:line="360" w:lineRule="auto"/>
        <w:ind w:firstLine="590" w:firstLineChars="196"/>
        <w:jc w:val="left"/>
        <w:rPr>
          <w:rFonts w:eastAsia="仿宋"/>
          <w:sz w:val="30"/>
          <w:szCs w:val="28"/>
        </w:rPr>
      </w:pPr>
      <w:r>
        <w:rPr>
          <w:rFonts w:hint="eastAsia" w:eastAsia="仿宋"/>
          <w:b/>
          <w:bCs/>
          <w:sz w:val="30"/>
          <w:szCs w:val="28"/>
        </w:rPr>
        <w:t>第四条</w:t>
      </w:r>
      <w:r>
        <w:rPr>
          <w:rFonts w:hint="eastAsia" w:eastAsia="仿宋"/>
          <w:sz w:val="30"/>
          <w:szCs w:val="28"/>
        </w:rPr>
        <w:t>各参赛单位申报作品数量</w:t>
      </w:r>
    </w:p>
    <w:p w14:paraId="3C8B6349">
      <w:pPr>
        <w:widowControl/>
        <w:adjustRightInd w:val="0"/>
        <w:spacing w:line="360" w:lineRule="auto"/>
        <w:ind w:firstLine="517" w:firstLineChars="196"/>
        <w:rPr>
          <w:rFonts w:eastAsia="仿宋_GB2312"/>
          <w:kern w:val="0"/>
          <w:sz w:val="28"/>
          <w:szCs w:val="28"/>
        </w:rPr>
      </w:pPr>
      <w:r>
        <w:rPr>
          <w:rFonts w:hint="eastAsia" w:eastAsia="仿宋_GB2312"/>
          <w:spacing w:val="-8"/>
          <w:kern w:val="0"/>
          <w:sz w:val="28"/>
          <w:szCs w:val="28"/>
        </w:rPr>
        <w:t>本科高校</w:t>
      </w:r>
      <w:r>
        <w:rPr>
          <w:rFonts w:eastAsia="仿宋_GB2312"/>
          <w:spacing w:val="-8"/>
          <w:kern w:val="0"/>
          <w:sz w:val="28"/>
          <w:szCs w:val="28"/>
        </w:rPr>
        <w:t>（院、所）选送参加大赛的A类作品</w:t>
      </w:r>
      <w:r>
        <w:rPr>
          <w:rFonts w:hint="eastAsia" w:eastAsia="仿宋_GB2312"/>
          <w:spacing w:val="-8"/>
          <w:kern w:val="0"/>
          <w:sz w:val="28"/>
          <w:szCs w:val="28"/>
        </w:rPr>
        <w:t>数量</w:t>
      </w:r>
      <w:r>
        <w:rPr>
          <w:rFonts w:eastAsia="仿宋_GB2312"/>
          <w:spacing w:val="-8"/>
          <w:kern w:val="0"/>
          <w:sz w:val="28"/>
          <w:szCs w:val="28"/>
        </w:rPr>
        <w:t>不超过</w:t>
      </w:r>
      <w:r>
        <w:rPr>
          <w:rFonts w:hint="eastAsia" w:eastAsia="仿宋_GB2312"/>
          <w:spacing w:val="-8"/>
          <w:kern w:val="0"/>
          <w:sz w:val="28"/>
          <w:szCs w:val="28"/>
        </w:rPr>
        <w:t>15</w:t>
      </w:r>
      <w:r>
        <w:rPr>
          <w:rFonts w:eastAsia="仿宋_GB2312"/>
          <w:spacing w:val="-8"/>
          <w:kern w:val="0"/>
          <w:sz w:val="28"/>
          <w:szCs w:val="28"/>
        </w:rPr>
        <w:t>件</w:t>
      </w:r>
      <w:r>
        <w:rPr>
          <w:rFonts w:hint="eastAsia" w:eastAsia="仿宋_GB2312"/>
          <w:spacing w:val="-8"/>
          <w:kern w:val="0"/>
          <w:sz w:val="28"/>
          <w:szCs w:val="28"/>
        </w:rPr>
        <w:t>，</w:t>
      </w:r>
      <w:r>
        <w:rPr>
          <w:rFonts w:eastAsia="仿宋_GB2312"/>
          <w:spacing w:val="-8"/>
          <w:kern w:val="0"/>
          <w:sz w:val="28"/>
          <w:szCs w:val="28"/>
        </w:rPr>
        <w:t>B</w:t>
      </w:r>
      <w:r>
        <w:rPr>
          <w:rFonts w:hint="eastAsia" w:eastAsia="仿宋_GB2312"/>
          <w:spacing w:val="-8"/>
          <w:kern w:val="0"/>
          <w:sz w:val="28"/>
          <w:szCs w:val="28"/>
        </w:rPr>
        <w:t>类作品不超过5件</w:t>
      </w:r>
      <w:r>
        <w:rPr>
          <w:rFonts w:hint="eastAsia" w:eastAsia="仿宋_GB2312"/>
          <w:spacing w:val="-4"/>
          <w:kern w:val="0"/>
          <w:sz w:val="28"/>
          <w:szCs w:val="28"/>
        </w:rPr>
        <w:t>。</w:t>
      </w:r>
    </w:p>
    <w:p w14:paraId="7189781A">
      <w:pPr>
        <w:widowControl/>
        <w:adjustRightInd w:val="0"/>
        <w:spacing w:line="360" w:lineRule="auto"/>
        <w:ind w:firstLine="548" w:firstLineChars="196"/>
        <w:rPr>
          <w:rFonts w:eastAsia="仿宋_GB2312"/>
          <w:kern w:val="0"/>
          <w:sz w:val="28"/>
          <w:szCs w:val="28"/>
        </w:rPr>
      </w:pPr>
      <w:r>
        <w:rPr>
          <w:rFonts w:hint="eastAsia" w:eastAsia="仿宋_GB2312"/>
          <w:kern w:val="0"/>
          <w:sz w:val="28"/>
          <w:szCs w:val="28"/>
        </w:rPr>
        <w:t>高职高专院校选送参加大赛的</w:t>
      </w:r>
      <w:r>
        <w:rPr>
          <w:rFonts w:eastAsia="仿宋_GB2312"/>
          <w:spacing w:val="-8"/>
          <w:kern w:val="0"/>
          <w:sz w:val="28"/>
          <w:szCs w:val="28"/>
        </w:rPr>
        <w:t>A类作品</w:t>
      </w:r>
      <w:r>
        <w:rPr>
          <w:rFonts w:hint="eastAsia" w:eastAsia="仿宋_GB2312"/>
          <w:spacing w:val="-8"/>
          <w:kern w:val="0"/>
          <w:sz w:val="28"/>
          <w:szCs w:val="28"/>
        </w:rPr>
        <w:t>数量</w:t>
      </w:r>
      <w:r>
        <w:rPr>
          <w:rFonts w:eastAsia="仿宋_GB2312"/>
          <w:spacing w:val="-8"/>
          <w:kern w:val="0"/>
          <w:sz w:val="28"/>
          <w:szCs w:val="28"/>
        </w:rPr>
        <w:t>不超过</w:t>
      </w:r>
      <w:r>
        <w:rPr>
          <w:rFonts w:hint="eastAsia" w:eastAsia="仿宋_GB2312"/>
          <w:spacing w:val="-8"/>
          <w:kern w:val="0"/>
          <w:sz w:val="28"/>
          <w:szCs w:val="28"/>
        </w:rPr>
        <w:t>6</w:t>
      </w:r>
      <w:r>
        <w:rPr>
          <w:rFonts w:eastAsia="仿宋_GB2312"/>
          <w:spacing w:val="-8"/>
          <w:kern w:val="0"/>
          <w:sz w:val="28"/>
          <w:szCs w:val="28"/>
        </w:rPr>
        <w:t>件</w:t>
      </w:r>
      <w:r>
        <w:rPr>
          <w:rFonts w:hint="eastAsia" w:eastAsia="仿宋_GB2312"/>
          <w:spacing w:val="-8"/>
          <w:kern w:val="0"/>
          <w:sz w:val="28"/>
          <w:szCs w:val="28"/>
        </w:rPr>
        <w:t>，</w:t>
      </w:r>
      <w:r>
        <w:rPr>
          <w:rFonts w:eastAsia="仿宋_GB2312"/>
          <w:spacing w:val="-8"/>
          <w:kern w:val="0"/>
          <w:sz w:val="28"/>
          <w:szCs w:val="28"/>
        </w:rPr>
        <w:t>B</w:t>
      </w:r>
      <w:r>
        <w:rPr>
          <w:rFonts w:hint="eastAsia" w:eastAsia="仿宋_GB2312"/>
          <w:spacing w:val="-8"/>
          <w:kern w:val="0"/>
          <w:sz w:val="28"/>
          <w:szCs w:val="28"/>
        </w:rPr>
        <w:t>类作品不超过3件</w:t>
      </w:r>
      <w:r>
        <w:rPr>
          <w:rFonts w:hint="eastAsia" w:eastAsia="仿宋_GB2312"/>
          <w:spacing w:val="-4"/>
          <w:kern w:val="0"/>
          <w:sz w:val="28"/>
          <w:szCs w:val="28"/>
        </w:rPr>
        <w:t>。</w:t>
      </w:r>
    </w:p>
    <w:p w14:paraId="49088AA2">
      <w:pPr>
        <w:pStyle w:val="10"/>
        <w:adjustRightInd w:val="0"/>
        <w:spacing w:before="0" w:beforeAutospacing="0" w:after="0" w:afterAutospacing="0" w:line="360" w:lineRule="auto"/>
        <w:ind w:firstLine="561"/>
        <w:jc w:val="both"/>
        <w:rPr>
          <w:rFonts w:ascii="Times New Roman" w:hAnsi="Times New Roman" w:eastAsia="仿宋"/>
          <w:sz w:val="30"/>
          <w:szCs w:val="30"/>
        </w:rPr>
      </w:pPr>
      <w:r>
        <w:rPr>
          <w:rFonts w:hint="eastAsia" w:ascii="Times New Roman" w:hAnsi="Times New Roman" w:eastAsia="仿宋" w:cs="Times New Roman"/>
          <w:sz w:val="30"/>
          <w:szCs w:val="28"/>
        </w:rPr>
        <w:t>A、B类作品每位参赛学生各类限报1件。</w:t>
      </w:r>
    </w:p>
    <w:p w14:paraId="2B58C362">
      <w:pPr>
        <w:snapToGrid w:val="0"/>
        <w:spacing w:before="156" w:beforeLines="50" w:after="156" w:afterLines="50" w:line="590" w:lineRule="exact"/>
        <w:jc w:val="center"/>
        <w:rPr>
          <w:rFonts w:ascii="黑体" w:hAnsi="黑体" w:eastAsia="黑体" w:cs="黑体"/>
          <w:sz w:val="32"/>
          <w:szCs w:val="32"/>
        </w:rPr>
      </w:pPr>
      <w:r>
        <w:rPr>
          <w:rFonts w:hint="eastAsia" w:ascii="黑体" w:hAnsi="黑体" w:eastAsia="黑体" w:cs="黑体"/>
          <w:sz w:val="32"/>
          <w:szCs w:val="32"/>
        </w:rPr>
        <w:t>第三章 形式审查</w:t>
      </w:r>
    </w:p>
    <w:p w14:paraId="288EC889">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第五条</w:t>
      </w:r>
      <w:r>
        <w:rPr>
          <w:rFonts w:ascii="Times New Roman" w:hAnsi="Times New Roman" w:eastAsia="仿宋" w:cs="Times New Roman"/>
          <w:sz w:val="30"/>
          <w:szCs w:val="28"/>
        </w:rPr>
        <w:t>A类作品</w:t>
      </w:r>
    </w:p>
    <w:p w14:paraId="7274AC03">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第一，作品均为科技发明制作类，参赛者自由选题，要求科技含量较高、对生产技术或社会生活带来便利的</w:t>
      </w:r>
      <w:r>
        <w:rPr>
          <w:rFonts w:ascii="Times New Roman" w:hAnsi="Times New Roman" w:eastAsia="仿宋" w:cs="Times New Roman"/>
          <w:bCs/>
          <w:sz w:val="30"/>
          <w:szCs w:val="28"/>
        </w:rPr>
        <w:t>智能农业装备领域的</w:t>
      </w:r>
      <w:r>
        <w:rPr>
          <w:rFonts w:ascii="Times New Roman" w:hAnsi="Times New Roman" w:eastAsia="仿宋" w:cs="Times New Roman"/>
          <w:sz w:val="30"/>
          <w:szCs w:val="28"/>
        </w:rPr>
        <w:t>发明、制作。</w:t>
      </w:r>
    </w:p>
    <w:p w14:paraId="46FE9AFC">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第二，发明、制作的展示形式为实物</w:t>
      </w:r>
      <w:r>
        <w:rPr>
          <w:rFonts w:hint="eastAsia" w:ascii="Times New Roman" w:hAnsi="Times New Roman" w:eastAsia="仿宋" w:cs="Times New Roman"/>
          <w:sz w:val="30"/>
          <w:szCs w:val="28"/>
        </w:rPr>
        <w:t>模型</w:t>
      </w:r>
      <w:r>
        <w:rPr>
          <w:rFonts w:ascii="Times New Roman" w:hAnsi="Times New Roman" w:eastAsia="仿宋" w:cs="Times New Roman"/>
          <w:sz w:val="30"/>
          <w:szCs w:val="28"/>
        </w:rPr>
        <w:t>、产品、</w:t>
      </w:r>
      <w:r>
        <w:rPr>
          <w:rFonts w:hint="eastAsia" w:ascii="Times New Roman" w:hAnsi="Times New Roman" w:eastAsia="仿宋" w:cs="Times New Roman"/>
          <w:sz w:val="30"/>
          <w:szCs w:val="28"/>
        </w:rPr>
        <w:t>设计</w:t>
      </w:r>
      <w:r>
        <w:rPr>
          <w:rFonts w:ascii="Times New Roman" w:hAnsi="Times New Roman" w:eastAsia="仿宋" w:cs="Times New Roman"/>
          <w:sz w:val="30"/>
          <w:szCs w:val="28"/>
        </w:rPr>
        <w:t>图、录像、</w:t>
      </w:r>
      <w:r>
        <w:rPr>
          <w:rFonts w:hint="eastAsia" w:ascii="Times New Roman" w:hAnsi="Times New Roman" w:eastAsia="仿宋" w:cs="Times New Roman"/>
          <w:sz w:val="30"/>
          <w:szCs w:val="28"/>
        </w:rPr>
        <w:t>样机、软件</w:t>
      </w:r>
      <w:r>
        <w:rPr>
          <w:rFonts w:ascii="Times New Roman" w:hAnsi="Times New Roman" w:eastAsia="仿宋" w:cs="Times New Roman"/>
          <w:sz w:val="30"/>
          <w:szCs w:val="28"/>
        </w:rPr>
        <w:t>等，对于尺寸和规格</w:t>
      </w:r>
      <w:r>
        <w:rPr>
          <w:rFonts w:hint="eastAsia" w:ascii="Times New Roman" w:hAnsi="Times New Roman" w:eastAsia="仿宋" w:cs="Times New Roman"/>
          <w:sz w:val="30"/>
          <w:szCs w:val="28"/>
        </w:rPr>
        <w:t>另行要求</w:t>
      </w:r>
      <w:r>
        <w:rPr>
          <w:rFonts w:ascii="Times New Roman" w:hAnsi="Times New Roman" w:eastAsia="仿宋" w:cs="Times New Roman"/>
          <w:sz w:val="30"/>
          <w:szCs w:val="28"/>
        </w:rPr>
        <w:t>。</w:t>
      </w:r>
    </w:p>
    <w:p w14:paraId="4EE2DE50">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第三，大赛作品应为</w:t>
      </w:r>
      <w:r>
        <w:rPr>
          <w:rFonts w:hint="eastAsia" w:ascii="Times New Roman" w:hAnsi="Times New Roman" w:eastAsia="仿宋" w:cs="Times New Roman"/>
          <w:sz w:val="30"/>
          <w:szCs w:val="28"/>
        </w:rPr>
        <w:t>近两年（202</w:t>
      </w:r>
      <w:r>
        <w:rPr>
          <w:rFonts w:hint="eastAsia" w:ascii="Times New Roman" w:hAnsi="Times New Roman" w:eastAsia="仿宋" w:cs="Times New Roman"/>
          <w:sz w:val="30"/>
          <w:szCs w:val="28"/>
          <w:lang w:val="en-US" w:eastAsia="zh-CN"/>
        </w:rPr>
        <w:t>2</w:t>
      </w:r>
      <w:r>
        <w:rPr>
          <w:rFonts w:hint="eastAsia" w:ascii="Times New Roman" w:hAnsi="Times New Roman" w:eastAsia="仿宋" w:cs="Times New Roman"/>
          <w:sz w:val="30"/>
          <w:szCs w:val="28"/>
        </w:rPr>
        <w:t>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月～20</w:t>
      </w:r>
      <w:r>
        <w:rPr>
          <w:rFonts w:ascii="Times New Roman" w:hAnsi="Times New Roman" w:eastAsia="仿宋" w:cs="Times New Roman"/>
          <w:sz w:val="30"/>
          <w:szCs w:val="28"/>
        </w:rPr>
        <w:t>2</w:t>
      </w:r>
      <w:r>
        <w:rPr>
          <w:rFonts w:hint="eastAsia" w:ascii="Times New Roman" w:hAnsi="Times New Roman" w:eastAsia="仿宋" w:cs="Times New Roman"/>
          <w:sz w:val="30"/>
          <w:szCs w:val="28"/>
          <w:lang w:val="en-US" w:eastAsia="zh-CN"/>
        </w:rPr>
        <w:t>4</w:t>
      </w:r>
      <w:r>
        <w:rPr>
          <w:rFonts w:hint="eastAsia" w:ascii="Times New Roman" w:hAnsi="Times New Roman" w:eastAsia="仿宋" w:cs="Times New Roman"/>
          <w:sz w:val="30"/>
          <w:szCs w:val="28"/>
        </w:rPr>
        <w:t>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w:t>
      </w:r>
      <w:r>
        <w:rPr>
          <w:rFonts w:ascii="Times New Roman" w:hAnsi="Times New Roman" w:eastAsia="仿宋" w:cs="Times New Roman"/>
          <w:sz w:val="30"/>
          <w:szCs w:val="28"/>
        </w:rPr>
        <w:t>完成的成果，禁止</w:t>
      </w:r>
      <w:r>
        <w:rPr>
          <w:rFonts w:hint="eastAsia" w:ascii="Times New Roman" w:hAnsi="Times New Roman" w:eastAsia="仿宋" w:cs="Times New Roman"/>
          <w:sz w:val="30"/>
          <w:szCs w:val="28"/>
        </w:rPr>
        <w:t>直接</w:t>
      </w:r>
      <w:r>
        <w:rPr>
          <w:rFonts w:ascii="Times New Roman" w:hAnsi="Times New Roman" w:eastAsia="仿宋" w:cs="Times New Roman"/>
          <w:sz w:val="30"/>
          <w:szCs w:val="28"/>
        </w:rPr>
        <w:t>运用导师</w:t>
      </w:r>
      <w:r>
        <w:rPr>
          <w:rFonts w:hint="eastAsia" w:ascii="Times New Roman" w:hAnsi="Times New Roman" w:eastAsia="仿宋" w:cs="Times New Roman"/>
          <w:sz w:val="30"/>
          <w:szCs w:val="28"/>
        </w:rPr>
        <w:t>成果、往年有关竞赛成果</w:t>
      </w:r>
      <w:r>
        <w:rPr>
          <w:rFonts w:ascii="Times New Roman" w:hAnsi="Times New Roman" w:eastAsia="仿宋" w:cs="Times New Roman"/>
          <w:sz w:val="30"/>
          <w:szCs w:val="28"/>
        </w:rPr>
        <w:t>等直接参赛。</w:t>
      </w:r>
    </w:p>
    <w:p w14:paraId="6559D5CA">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 xml:space="preserve">第六条 </w:t>
      </w:r>
      <w:r>
        <w:rPr>
          <w:rFonts w:ascii="Times New Roman" w:hAnsi="Times New Roman" w:eastAsia="仿宋" w:cs="Times New Roman"/>
          <w:sz w:val="30"/>
          <w:szCs w:val="28"/>
        </w:rPr>
        <w:t>B类作品</w:t>
      </w:r>
    </w:p>
    <w:p w14:paraId="1CB6CBC2">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概念设计类，指面向未来的智能农机和智慧农业，且具有超前意识或颠覆性的智能农业装备创意设计，或智能农业装备整机造型设计</w:t>
      </w:r>
      <w:r>
        <w:rPr>
          <w:rFonts w:hint="eastAsia" w:ascii="Times New Roman" w:hAnsi="Times New Roman" w:eastAsia="仿宋" w:cs="Times New Roman"/>
          <w:sz w:val="30"/>
          <w:szCs w:val="28"/>
        </w:rPr>
        <w:t>。</w:t>
      </w:r>
    </w:p>
    <w:p w14:paraId="3BFCD1C4">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第一，</w:t>
      </w:r>
      <w:r>
        <w:rPr>
          <w:rFonts w:hint="eastAsia" w:ascii="Times New Roman" w:hAnsi="Times New Roman" w:eastAsia="仿宋" w:cs="Times New Roman"/>
          <w:sz w:val="30"/>
          <w:szCs w:val="28"/>
        </w:rPr>
        <w:t>概念作品的</w:t>
      </w:r>
      <w:r>
        <w:rPr>
          <w:rFonts w:ascii="Times New Roman" w:hAnsi="Times New Roman" w:eastAsia="仿宋" w:cs="Times New Roman"/>
          <w:sz w:val="30"/>
          <w:szCs w:val="28"/>
        </w:rPr>
        <w:t>展示形式为</w:t>
      </w:r>
      <w:r>
        <w:rPr>
          <w:rFonts w:hint="eastAsia" w:ascii="Times New Roman" w:hAnsi="Times New Roman" w:eastAsia="仿宋" w:cs="Times New Roman"/>
          <w:sz w:val="30"/>
          <w:szCs w:val="28"/>
        </w:rPr>
        <w:t>概念视频、概念动画</w:t>
      </w:r>
      <w:r>
        <w:rPr>
          <w:rFonts w:ascii="Times New Roman" w:hAnsi="Times New Roman" w:eastAsia="仿宋" w:cs="Times New Roman"/>
          <w:sz w:val="30"/>
          <w:szCs w:val="28"/>
        </w:rPr>
        <w:t>等，</w:t>
      </w:r>
      <w:r>
        <w:rPr>
          <w:rFonts w:hint="eastAsia" w:ascii="Times New Roman" w:hAnsi="Times New Roman" w:eastAsia="仿宋" w:cs="Times New Roman"/>
          <w:sz w:val="30"/>
          <w:szCs w:val="28"/>
        </w:rPr>
        <w:t>MP4格式、720P、200M以内</w:t>
      </w:r>
      <w:r>
        <w:rPr>
          <w:rFonts w:ascii="Times New Roman" w:hAnsi="Times New Roman" w:eastAsia="仿宋" w:cs="Times New Roman"/>
          <w:sz w:val="30"/>
          <w:szCs w:val="28"/>
        </w:rPr>
        <w:t>。</w:t>
      </w:r>
    </w:p>
    <w:p w14:paraId="288ACF57">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w:t>
      </w:r>
      <w:r>
        <w:rPr>
          <w:rFonts w:hint="eastAsia" w:ascii="Times New Roman" w:hAnsi="Times New Roman" w:eastAsia="仿宋" w:cs="Times New Roman"/>
          <w:sz w:val="30"/>
          <w:szCs w:val="28"/>
        </w:rPr>
        <w:t>二</w:t>
      </w:r>
      <w:r>
        <w:rPr>
          <w:rFonts w:ascii="Times New Roman" w:hAnsi="Times New Roman" w:eastAsia="仿宋" w:cs="Times New Roman"/>
          <w:sz w:val="30"/>
          <w:szCs w:val="28"/>
        </w:rPr>
        <w:t>，大赛作品应为</w:t>
      </w:r>
      <w:r>
        <w:rPr>
          <w:rFonts w:hint="eastAsia" w:ascii="Times New Roman" w:hAnsi="Times New Roman" w:eastAsia="仿宋" w:cs="Times New Roman"/>
          <w:sz w:val="30"/>
          <w:szCs w:val="28"/>
        </w:rPr>
        <w:t>近两年（202</w:t>
      </w:r>
      <w:r>
        <w:rPr>
          <w:rFonts w:hint="eastAsia" w:ascii="Times New Roman" w:hAnsi="Times New Roman" w:eastAsia="仿宋" w:cs="Times New Roman"/>
          <w:sz w:val="30"/>
          <w:szCs w:val="28"/>
          <w:lang w:val="en-US" w:eastAsia="zh-CN"/>
        </w:rPr>
        <w:t>2</w:t>
      </w:r>
      <w:r>
        <w:rPr>
          <w:rFonts w:hint="eastAsia" w:ascii="Times New Roman" w:hAnsi="Times New Roman" w:eastAsia="仿宋" w:cs="Times New Roman"/>
          <w:sz w:val="30"/>
          <w:szCs w:val="28"/>
        </w:rPr>
        <w:t>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月～20</w:t>
      </w:r>
      <w:r>
        <w:rPr>
          <w:rFonts w:ascii="Times New Roman" w:hAnsi="Times New Roman" w:eastAsia="仿宋" w:cs="Times New Roman"/>
          <w:sz w:val="30"/>
          <w:szCs w:val="28"/>
        </w:rPr>
        <w:t>2</w:t>
      </w:r>
      <w:r>
        <w:rPr>
          <w:rFonts w:hint="eastAsia" w:ascii="Times New Roman" w:hAnsi="Times New Roman" w:eastAsia="仿宋" w:cs="Times New Roman"/>
          <w:sz w:val="30"/>
          <w:szCs w:val="28"/>
          <w:lang w:val="en-US" w:eastAsia="zh-CN"/>
        </w:rPr>
        <w:t>4</w:t>
      </w:r>
      <w:r>
        <w:rPr>
          <w:rFonts w:hint="eastAsia" w:ascii="Times New Roman" w:hAnsi="Times New Roman" w:eastAsia="仿宋" w:cs="Times New Roman"/>
          <w:sz w:val="30"/>
          <w:szCs w:val="28"/>
        </w:rPr>
        <w:t>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w:t>
      </w:r>
      <w:r>
        <w:rPr>
          <w:rFonts w:ascii="Times New Roman" w:hAnsi="Times New Roman" w:eastAsia="仿宋" w:cs="Times New Roman"/>
          <w:sz w:val="30"/>
          <w:szCs w:val="28"/>
        </w:rPr>
        <w:t>完成的成果，禁止</w:t>
      </w:r>
      <w:r>
        <w:rPr>
          <w:rFonts w:hint="eastAsia" w:ascii="Times New Roman" w:hAnsi="Times New Roman" w:eastAsia="仿宋" w:cs="Times New Roman"/>
          <w:sz w:val="30"/>
          <w:szCs w:val="28"/>
        </w:rPr>
        <w:t>直接</w:t>
      </w:r>
      <w:r>
        <w:rPr>
          <w:rFonts w:ascii="Times New Roman" w:hAnsi="Times New Roman" w:eastAsia="仿宋" w:cs="Times New Roman"/>
          <w:sz w:val="30"/>
          <w:szCs w:val="28"/>
        </w:rPr>
        <w:t>运用导师</w:t>
      </w:r>
      <w:r>
        <w:rPr>
          <w:rFonts w:hint="eastAsia" w:ascii="Times New Roman" w:hAnsi="Times New Roman" w:eastAsia="仿宋" w:cs="Times New Roman"/>
          <w:sz w:val="30"/>
          <w:szCs w:val="28"/>
        </w:rPr>
        <w:t>成果、往年有关竞赛成果</w:t>
      </w:r>
      <w:r>
        <w:rPr>
          <w:rFonts w:ascii="Times New Roman" w:hAnsi="Times New Roman" w:eastAsia="仿宋" w:cs="Times New Roman"/>
          <w:sz w:val="30"/>
          <w:szCs w:val="28"/>
        </w:rPr>
        <w:t>等直接参赛。</w:t>
      </w:r>
    </w:p>
    <w:p w14:paraId="54B4BA63">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 xml:space="preserve">第七条  </w:t>
      </w:r>
      <w:r>
        <w:rPr>
          <w:rFonts w:hint="eastAsia" w:ascii="Times New Roman" w:hAnsi="Times New Roman" w:eastAsia="仿宋" w:cs="Times New Roman"/>
          <w:sz w:val="30"/>
          <w:szCs w:val="28"/>
        </w:rPr>
        <w:t>对有关违背大赛成果要求、弄虚作假者的作品，一经核实，大赛委员会将参赛单位、指导教师以及参赛学生名单在大赛官方网站或大赛会议范围内予以通报，同时取消获奖作品资格和优秀指导教师资格；情节严重的将追究有关责任。</w:t>
      </w:r>
    </w:p>
    <w:p w14:paraId="35DB9D64">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第八条</w:t>
      </w:r>
      <w:r>
        <w:rPr>
          <w:rFonts w:ascii="Times New Roman" w:hAnsi="Times New Roman" w:eastAsia="仿宋" w:cs="Times New Roman"/>
          <w:sz w:val="30"/>
          <w:szCs w:val="28"/>
        </w:rPr>
        <w:t>作品申报书相应栏目须经本校教务部门审核或学院领导审核后签章确认。</w:t>
      </w:r>
      <w:bookmarkStart w:id="3" w:name="_GoBack"/>
      <w:bookmarkEnd w:id="3"/>
    </w:p>
    <w:p w14:paraId="36110421">
      <w:pPr>
        <w:snapToGrid w:val="0"/>
        <w:spacing w:before="156" w:beforeLines="50" w:after="156" w:afterLines="50" w:line="590" w:lineRule="exact"/>
        <w:jc w:val="center"/>
        <w:rPr>
          <w:rFonts w:eastAsia="仿宋"/>
          <w:sz w:val="30"/>
          <w:szCs w:val="28"/>
        </w:rPr>
      </w:pPr>
      <w:r>
        <w:rPr>
          <w:rFonts w:hint="eastAsia" w:ascii="黑体" w:hAnsi="黑体" w:eastAsia="黑体" w:cs="黑体"/>
          <w:sz w:val="32"/>
          <w:szCs w:val="32"/>
        </w:rPr>
        <w:t>第四章 附则</w:t>
      </w:r>
    </w:p>
    <w:p w14:paraId="17B943A4">
      <w:pPr>
        <w:pStyle w:val="10"/>
        <w:spacing w:before="0" w:beforeAutospacing="0" w:after="0" w:afterAutospacing="0" w:line="360" w:lineRule="auto"/>
        <w:ind w:firstLine="561"/>
        <w:rPr>
          <w:rFonts w:ascii="Times New Roman" w:hAnsi="Times New Roman" w:eastAsia="仿宋" w:cs="Times New Roman"/>
          <w:sz w:val="30"/>
          <w:szCs w:val="30"/>
        </w:rPr>
      </w:pPr>
      <w:r>
        <w:rPr>
          <w:rFonts w:hint="eastAsia" w:ascii="Times New Roman" w:hAnsi="Times New Roman" w:eastAsia="仿宋" w:cs="Times New Roman"/>
          <w:b/>
          <w:bCs/>
          <w:sz w:val="30"/>
          <w:szCs w:val="28"/>
        </w:rPr>
        <w:t xml:space="preserve">第九条  </w:t>
      </w:r>
      <w:r>
        <w:rPr>
          <w:rFonts w:ascii="Times New Roman" w:hAnsi="Times New Roman" w:eastAsia="仿宋" w:cs="Times New Roman"/>
          <w:sz w:val="30"/>
          <w:szCs w:val="30"/>
        </w:rPr>
        <w:t>本实施细则的解释权归大赛</w:t>
      </w:r>
      <w:r>
        <w:rPr>
          <w:rFonts w:hint="eastAsia" w:ascii="Times New Roman" w:hAnsi="Times New Roman" w:eastAsia="仿宋" w:cs="Times New Roman"/>
          <w:sz w:val="30"/>
          <w:szCs w:val="30"/>
        </w:rPr>
        <w:t>委员会</w:t>
      </w:r>
      <w:r>
        <w:rPr>
          <w:rFonts w:ascii="Times New Roman" w:hAnsi="Times New Roman" w:eastAsia="仿宋" w:cs="Times New Roman"/>
          <w:sz w:val="30"/>
          <w:szCs w:val="30"/>
        </w:rPr>
        <w:t>所有。</w:t>
      </w:r>
      <w:bookmarkEnd w:id="1"/>
      <w:bookmarkEnd w:id="2"/>
    </w:p>
    <w:p w14:paraId="2CEA2A14">
      <w:pPr>
        <w:pStyle w:val="10"/>
        <w:spacing w:before="0" w:beforeAutospacing="0" w:after="0" w:afterAutospacing="0" w:line="360" w:lineRule="auto"/>
        <w:ind w:firstLine="561"/>
        <w:rPr>
          <w:rFonts w:ascii="Times New Roman" w:hAnsi="Times New Roman" w:eastAsia="仿宋" w:cs="Times New Roman"/>
          <w:sz w:val="30"/>
          <w:szCs w:val="30"/>
        </w:rPr>
      </w:pPr>
      <w:r>
        <w:rPr>
          <w:rFonts w:hint="eastAsia" w:ascii="Times New Roman" w:hAnsi="Times New Roman" w:eastAsia="仿宋" w:cs="Times New Roman"/>
          <w:b/>
          <w:bCs/>
          <w:sz w:val="30"/>
          <w:szCs w:val="28"/>
        </w:rPr>
        <w:t xml:space="preserve">第十条  </w:t>
      </w:r>
      <w:r>
        <w:rPr>
          <w:rFonts w:hint="eastAsia" w:ascii="Times New Roman" w:hAnsi="Times New Roman" w:eastAsia="仿宋" w:cs="Times New Roman"/>
          <w:sz w:val="30"/>
          <w:szCs w:val="30"/>
        </w:rPr>
        <w:t>本细则至发布之日起实施。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7541C9-E275-4C80-92FC-1D09182097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399B29F-F370-4320-B791-671A7C63825E}"/>
  </w:font>
  <w:font w:name="Cambria">
    <w:panose1 w:val="02040503050406030204"/>
    <w:charset w:val="00"/>
    <w:family w:val="roman"/>
    <w:pitch w:val="default"/>
    <w:sig w:usb0="E00006FF" w:usb1="420024FF" w:usb2="02000000" w:usb3="00000000" w:csb0="2000019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embedRegular r:id="rId3" w:fontKey="{0899D0AA-D047-4352-8A15-A50495661A56}"/>
  </w:font>
  <w:font w:name="仿宋">
    <w:panose1 w:val="02010609060101010101"/>
    <w:charset w:val="86"/>
    <w:family w:val="modern"/>
    <w:pitch w:val="default"/>
    <w:sig w:usb0="800002BF" w:usb1="38CF7CFA" w:usb2="00000016" w:usb3="00000000" w:csb0="00040001" w:csb1="00000000"/>
    <w:embedRegular r:id="rId4" w:fontKey="{B6062927-B229-434C-AEBA-69767B27C9D0}"/>
  </w:font>
  <w:font w:name="仿宋_GB2312">
    <w:panose1 w:val="02010609030101010101"/>
    <w:charset w:val="86"/>
    <w:family w:val="modern"/>
    <w:pitch w:val="default"/>
    <w:sig w:usb0="00000001" w:usb1="080E0000" w:usb2="00000000" w:usb3="00000000" w:csb0="00040000" w:csb1="00000000"/>
    <w:embedRegular r:id="rId5" w:fontKey="{E1F3176A-1610-46C3-A4A3-B2739EC39C48}"/>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2926">
    <w:pPr>
      <w:pStyle w:val="6"/>
      <w:jc w:val="center"/>
    </w:pPr>
    <w:r>
      <w:rPr>
        <w:b/>
        <w:bCs/>
      </w:rPr>
      <w:fldChar w:fldCharType="begin"/>
    </w:r>
    <w:r>
      <w:rPr>
        <w:b/>
        <w:bCs/>
      </w:rPr>
      <w:instrText xml:space="preserve">PAGE</w:instrText>
    </w:r>
    <w:r>
      <w:rPr>
        <w:b/>
        <w:bCs/>
      </w:rPr>
      <w:fldChar w:fldCharType="separate"/>
    </w:r>
    <w:r>
      <w:rPr>
        <w:b/>
        <w:bCs/>
      </w:rPr>
      <w:t>- 2 -</w:t>
    </w:r>
    <w:r>
      <w:rPr>
        <w:b/>
        <w:bCs/>
      </w:rPr>
      <w:fldChar w:fldCharType="end"/>
    </w:r>
  </w:p>
  <w:p w14:paraId="3B7FF3D8">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Q1NDA3YWRmNzUyMDJjOTc5ODMyNjljMDUxM2IwM2EifQ=="/>
  </w:docVars>
  <w:rsids>
    <w:rsidRoot w:val="00A976B7"/>
    <w:rsid w:val="00013497"/>
    <w:rsid w:val="00017AF0"/>
    <w:rsid w:val="00017F17"/>
    <w:rsid w:val="00021146"/>
    <w:rsid w:val="0005106D"/>
    <w:rsid w:val="000534EC"/>
    <w:rsid w:val="000535EF"/>
    <w:rsid w:val="0005524F"/>
    <w:rsid w:val="0006544B"/>
    <w:rsid w:val="000679C8"/>
    <w:rsid w:val="000707F5"/>
    <w:rsid w:val="00080FEE"/>
    <w:rsid w:val="00091365"/>
    <w:rsid w:val="00097FEE"/>
    <w:rsid w:val="000C6423"/>
    <w:rsid w:val="000C7D7B"/>
    <w:rsid w:val="000C7FC1"/>
    <w:rsid w:val="000D18F5"/>
    <w:rsid w:val="000E479A"/>
    <w:rsid w:val="000F0ADE"/>
    <w:rsid w:val="000F7C71"/>
    <w:rsid w:val="0010226D"/>
    <w:rsid w:val="0010460F"/>
    <w:rsid w:val="00106C1F"/>
    <w:rsid w:val="00111331"/>
    <w:rsid w:val="00115AD9"/>
    <w:rsid w:val="00130442"/>
    <w:rsid w:val="001451FA"/>
    <w:rsid w:val="0015359D"/>
    <w:rsid w:val="001568C9"/>
    <w:rsid w:val="00167B21"/>
    <w:rsid w:val="0017184F"/>
    <w:rsid w:val="00181378"/>
    <w:rsid w:val="00194393"/>
    <w:rsid w:val="001A0C1E"/>
    <w:rsid w:val="001A2D69"/>
    <w:rsid w:val="001B0CE1"/>
    <w:rsid w:val="001B38C4"/>
    <w:rsid w:val="001C7ED7"/>
    <w:rsid w:val="001D7213"/>
    <w:rsid w:val="001F357D"/>
    <w:rsid w:val="001F69B3"/>
    <w:rsid w:val="0020168D"/>
    <w:rsid w:val="0020429D"/>
    <w:rsid w:val="002242C5"/>
    <w:rsid w:val="002314A3"/>
    <w:rsid w:val="002328AC"/>
    <w:rsid w:val="002360B4"/>
    <w:rsid w:val="00247308"/>
    <w:rsid w:val="002510A7"/>
    <w:rsid w:val="00254533"/>
    <w:rsid w:val="002563B3"/>
    <w:rsid w:val="002654E5"/>
    <w:rsid w:val="00266FC0"/>
    <w:rsid w:val="002747D5"/>
    <w:rsid w:val="00276DDD"/>
    <w:rsid w:val="00280C74"/>
    <w:rsid w:val="00282FDA"/>
    <w:rsid w:val="00285C4E"/>
    <w:rsid w:val="00287814"/>
    <w:rsid w:val="00295006"/>
    <w:rsid w:val="00295C71"/>
    <w:rsid w:val="002A2B53"/>
    <w:rsid w:val="002A582A"/>
    <w:rsid w:val="002A77D2"/>
    <w:rsid w:val="002C2FDD"/>
    <w:rsid w:val="002C35AC"/>
    <w:rsid w:val="002D274C"/>
    <w:rsid w:val="002D285E"/>
    <w:rsid w:val="002E2154"/>
    <w:rsid w:val="002E272B"/>
    <w:rsid w:val="002E356A"/>
    <w:rsid w:val="002F295D"/>
    <w:rsid w:val="00306CAB"/>
    <w:rsid w:val="003105EF"/>
    <w:rsid w:val="003109F9"/>
    <w:rsid w:val="003160DB"/>
    <w:rsid w:val="00327291"/>
    <w:rsid w:val="00330408"/>
    <w:rsid w:val="00331589"/>
    <w:rsid w:val="00337266"/>
    <w:rsid w:val="00337AB1"/>
    <w:rsid w:val="00350F2D"/>
    <w:rsid w:val="003518DF"/>
    <w:rsid w:val="00353D12"/>
    <w:rsid w:val="00362050"/>
    <w:rsid w:val="00381FE2"/>
    <w:rsid w:val="00387A09"/>
    <w:rsid w:val="003A00E8"/>
    <w:rsid w:val="003A5DD6"/>
    <w:rsid w:val="003C276A"/>
    <w:rsid w:val="003C35E8"/>
    <w:rsid w:val="003D04A5"/>
    <w:rsid w:val="003D58B5"/>
    <w:rsid w:val="003D64A8"/>
    <w:rsid w:val="003E2775"/>
    <w:rsid w:val="003E4123"/>
    <w:rsid w:val="003F6295"/>
    <w:rsid w:val="003F6A0A"/>
    <w:rsid w:val="003F6D8B"/>
    <w:rsid w:val="00402EA0"/>
    <w:rsid w:val="004115E9"/>
    <w:rsid w:val="004145FC"/>
    <w:rsid w:val="0041749F"/>
    <w:rsid w:val="00427AD6"/>
    <w:rsid w:val="00431F8E"/>
    <w:rsid w:val="00442745"/>
    <w:rsid w:val="0045398E"/>
    <w:rsid w:val="00453DD9"/>
    <w:rsid w:val="004635DD"/>
    <w:rsid w:val="00466BB8"/>
    <w:rsid w:val="004819A1"/>
    <w:rsid w:val="00486C81"/>
    <w:rsid w:val="00486CED"/>
    <w:rsid w:val="00495B22"/>
    <w:rsid w:val="004A3D0D"/>
    <w:rsid w:val="004B2250"/>
    <w:rsid w:val="004B63E7"/>
    <w:rsid w:val="004C12C9"/>
    <w:rsid w:val="004C2333"/>
    <w:rsid w:val="004C2B73"/>
    <w:rsid w:val="004F4C3D"/>
    <w:rsid w:val="004F6CE6"/>
    <w:rsid w:val="005160A2"/>
    <w:rsid w:val="005241BE"/>
    <w:rsid w:val="0052529F"/>
    <w:rsid w:val="00533E2D"/>
    <w:rsid w:val="005366C9"/>
    <w:rsid w:val="00547095"/>
    <w:rsid w:val="00550E71"/>
    <w:rsid w:val="005653F2"/>
    <w:rsid w:val="0056733B"/>
    <w:rsid w:val="005677AB"/>
    <w:rsid w:val="00575210"/>
    <w:rsid w:val="0057742E"/>
    <w:rsid w:val="0057781E"/>
    <w:rsid w:val="00581310"/>
    <w:rsid w:val="0058431C"/>
    <w:rsid w:val="0058663E"/>
    <w:rsid w:val="0059595E"/>
    <w:rsid w:val="005A0B93"/>
    <w:rsid w:val="005C54B3"/>
    <w:rsid w:val="005D3A18"/>
    <w:rsid w:val="005D769B"/>
    <w:rsid w:val="005E6E6B"/>
    <w:rsid w:val="005F48A5"/>
    <w:rsid w:val="005F7524"/>
    <w:rsid w:val="0061160F"/>
    <w:rsid w:val="00612345"/>
    <w:rsid w:val="0062708E"/>
    <w:rsid w:val="00627C64"/>
    <w:rsid w:val="00627EED"/>
    <w:rsid w:val="006310B8"/>
    <w:rsid w:val="00632C57"/>
    <w:rsid w:val="00641B22"/>
    <w:rsid w:val="006442E6"/>
    <w:rsid w:val="006459A1"/>
    <w:rsid w:val="00654B75"/>
    <w:rsid w:val="00654D14"/>
    <w:rsid w:val="006623AE"/>
    <w:rsid w:val="00670CDE"/>
    <w:rsid w:val="006807D8"/>
    <w:rsid w:val="00693323"/>
    <w:rsid w:val="0069473C"/>
    <w:rsid w:val="006A7ECC"/>
    <w:rsid w:val="006B1B3E"/>
    <w:rsid w:val="006B53B0"/>
    <w:rsid w:val="006C1122"/>
    <w:rsid w:val="006D0755"/>
    <w:rsid w:val="006D1DE7"/>
    <w:rsid w:val="006D3EB1"/>
    <w:rsid w:val="006E14B7"/>
    <w:rsid w:val="006F23EF"/>
    <w:rsid w:val="00700B6E"/>
    <w:rsid w:val="007025B1"/>
    <w:rsid w:val="00703D1B"/>
    <w:rsid w:val="00713AD3"/>
    <w:rsid w:val="00735C25"/>
    <w:rsid w:val="00735E48"/>
    <w:rsid w:val="00737270"/>
    <w:rsid w:val="00737591"/>
    <w:rsid w:val="00745976"/>
    <w:rsid w:val="00752C2C"/>
    <w:rsid w:val="007571E7"/>
    <w:rsid w:val="0077107B"/>
    <w:rsid w:val="0077149D"/>
    <w:rsid w:val="00776538"/>
    <w:rsid w:val="00796FDD"/>
    <w:rsid w:val="007A673E"/>
    <w:rsid w:val="007B7E49"/>
    <w:rsid w:val="007C20B7"/>
    <w:rsid w:val="007C295C"/>
    <w:rsid w:val="007C3C8B"/>
    <w:rsid w:val="007C543A"/>
    <w:rsid w:val="007D3B7E"/>
    <w:rsid w:val="007D475F"/>
    <w:rsid w:val="007E0366"/>
    <w:rsid w:val="007E40EE"/>
    <w:rsid w:val="007E5224"/>
    <w:rsid w:val="007F6FD2"/>
    <w:rsid w:val="0080281D"/>
    <w:rsid w:val="008035F2"/>
    <w:rsid w:val="008067D9"/>
    <w:rsid w:val="00812C6B"/>
    <w:rsid w:val="00813637"/>
    <w:rsid w:val="008147EE"/>
    <w:rsid w:val="00825943"/>
    <w:rsid w:val="00830895"/>
    <w:rsid w:val="00830AED"/>
    <w:rsid w:val="0083269A"/>
    <w:rsid w:val="008367A3"/>
    <w:rsid w:val="008403FC"/>
    <w:rsid w:val="008437F0"/>
    <w:rsid w:val="00843BD8"/>
    <w:rsid w:val="00846846"/>
    <w:rsid w:val="00853E60"/>
    <w:rsid w:val="0086437B"/>
    <w:rsid w:val="008666BB"/>
    <w:rsid w:val="00872925"/>
    <w:rsid w:val="00881786"/>
    <w:rsid w:val="00883964"/>
    <w:rsid w:val="00885CB1"/>
    <w:rsid w:val="00896A44"/>
    <w:rsid w:val="008A27D8"/>
    <w:rsid w:val="008A4A59"/>
    <w:rsid w:val="008E67A9"/>
    <w:rsid w:val="008F4844"/>
    <w:rsid w:val="008F518A"/>
    <w:rsid w:val="008F5B89"/>
    <w:rsid w:val="008F6277"/>
    <w:rsid w:val="00905B2E"/>
    <w:rsid w:val="00916146"/>
    <w:rsid w:val="00924954"/>
    <w:rsid w:val="00944CD6"/>
    <w:rsid w:val="00946A82"/>
    <w:rsid w:val="009534DE"/>
    <w:rsid w:val="009674C7"/>
    <w:rsid w:val="00970A54"/>
    <w:rsid w:val="00987DE2"/>
    <w:rsid w:val="00987E81"/>
    <w:rsid w:val="00990C8F"/>
    <w:rsid w:val="009962CE"/>
    <w:rsid w:val="009A3C71"/>
    <w:rsid w:val="009B28AD"/>
    <w:rsid w:val="009C210E"/>
    <w:rsid w:val="009C4189"/>
    <w:rsid w:val="009C7256"/>
    <w:rsid w:val="009D02AD"/>
    <w:rsid w:val="009D0384"/>
    <w:rsid w:val="009D2F5A"/>
    <w:rsid w:val="009E2347"/>
    <w:rsid w:val="009E33AF"/>
    <w:rsid w:val="009F0757"/>
    <w:rsid w:val="00A056F3"/>
    <w:rsid w:val="00A07136"/>
    <w:rsid w:val="00A10A4D"/>
    <w:rsid w:val="00A30E65"/>
    <w:rsid w:val="00A51188"/>
    <w:rsid w:val="00A51E77"/>
    <w:rsid w:val="00A53499"/>
    <w:rsid w:val="00A62501"/>
    <w:rsid w:val="00A72DAF"/>
    <w:rsid w:val="00A76D63"/>
    <w:rsid w:val="00A80E1F"/>
    <w:rsid w:val="00A81BDE"/>
    <w:rsid w:val="00A922C1"/>
    <w:rsid w:val="00A936D7"/>
    <w:rsid w:val="00A976B7"/>
    <w:rsid w:val="00AA3C79"/>
    <w:rsid w:val="00AA602D"/>
    <w:rsid w:val="00AB4B88"/>
    <w:rsid w:val="00AC4D69"/>
    <w:rsid w:val="00AD022D"/>
    <w:rsid w:val="00AD0E36"/>
    <w:rsid w:val="00AE1F78"/>
    <w:rsid w:val="00AF6162"/>
    <w:rsid w:val="00B017F0"/>
    <w:rsid w:val="00B0545F"/>
    <w:rsid w:val="00B06F93"/>
    <w:rsid w:val="00B101B1"/>
    <w:rsid w:val="00B10D0C"/>
    <w:rsid w:val="00B13344"/>
    <w:rsid w:val="00B25D46"/>
    <w:rsid w:val="00B328FD"/>
    <w:rsid w:val="00B32E7F"/>
    <w:rsid w:val="00B42A72"/>
    <w:rsid w:val="00B47E56"/>
    <w:rsid w:val="00B55F64"/>
    <w:rsid w:val="00B75152"/>
    <w:rsid w:val="00B91BDD"/>
    <w:rsid w:val="00B945CD"/>
    <w:rsid w:val="00BA1BF8"/>
    <w:rsid w:val="00BA7D69"/>
    <w:rsid w:val="00BB238D"/>
    <w:rsid w:val="00BB23FF"/>
    <w:rsid w:val="00BB42D1"/>
    <w:rsid w:val="00BB672A"/>
    <w:rsid w:val="00BC1878"/>
    <w:rsid w:val="00BC3337"/>
    <w:rsid w:val="00BD34F5"/>
    <w:rsid w:val="00BD36F2"/>
    <w:rsid w:val="00BD6546"/>
    <w:rsid w:val="00BD7BE6"/>
    <w:rsid w:val="00BE5B63"/>
    <w:rsid w:val="00BF0D01"/>
    <w:rsid w:val="00BF6B23"/>
    <w:rsid w:val="00C11AC3"/>
    <w:rsid w:val="00C12A0E"/>
    <w:rsid w:val="00C148FA"/>
    <w:rsid w:val="00C15410"/>
    <w:rsid w:val="00C173A8"/>
    <w:rsid w:val="00C3027E"/>
    <w:rsid w:val="00C319F6"/>
    <w:rsid w:val="00C32CDE"/>
    <w:rsid w:val="00C338D7"/>
    <w:rsid w:val="00C35945"/>
    <w:rsid w:val="00C454CE"/>
    <w:rsid w:val="00C75AC5"/>
    <w:rsid w:val="00C90BBA"/>
    <w:rsid w:val="00C96197"/>
    <w:rsid w:val="00CA7405"/>
    <w:rsid w:val="00CB7E94"/>
    <w:rsid w:val="00CC5782"/>
    <w:rsid w:val="00CC7D74"/>
    <w:rsid w:val="00CD2783"/>
    <w:rsid w:val="00CD2EE4"/>
    <w:rsid w:val="00CD32E2"/>
    <w:rsid w:val="00CD4D34"/>
    <w:rsid w:val="00CD653E"/>
    <w:rsid w:val="00CE28DB"/>
    <w:rsid w:val="00CF4CF1"/>
    <w:rsid w:val="00D05861"/>
    <w:rsid w:val="00D07124"/>
    <w:rsid w:val="00D13C04"/>
    <w:rsid w:val="00D147F2"/>
    <w:rsid w:val="00D2107F"/>
    <w:rsid w:val="00D2164D"/>
    <w:rsid w:val="00D32A18"/>
    <w:rsid w:val="00D332ED"/>
    <w:rsid w:val="00D41C3A"/>
    <w:rsid w:val="00D42842"/>
    <w:rsid w:val="00D43722"/>
    <w:rsid w:val="00D46797"/>
    <w:rsid w:val="00D53EB5"/>
    <w:rsid w:val="00D548CC"/>
    <w:rsid w:val="00D572EA"/>
    <w:rsid w:val="00D57580"/>
    <w:rsid w:val="00D60A0F"/>
    <w:rsid w:val="00D65938"/>
    <w:rsid w:val="00D67336"/>
    <w:rsid w:val="00D6783F"/>
    <w:rsid w:val="00D7117C"/>
    <w:rsid w:val="00D77F3D"/>
    <w:rsid w:val="00D91A5D"/>
    <w:rsid w:val="00D93AF5"/>
    <w:rsid w:val="00D959EB"/>
    <w:rsid w:val="00D96970"/>
    <w:rsid w:val="00DB40EE"/>
    <w:rsid w:val="00DD2A86"/>
    <w:rsid w:val="00DD3F1E"/>
    <w:rsid w:val="00DE1C9E"/>
    <w:rsid w:val="00DE312D"/>
    <w:rsid w:val="00DF037B"/>
    <w:rsid w:val="00DF6E43"/>
    <w:rsid w:val="00E07397"/>
    <w:rsid w:val="00E2265B"/>
    <w:rsid w:val="00E250BE"/>
    <w:rsid w:val="00E26045"/>
    <w:rsid w:val="00E351AE"/>
    <w:rsid w:val="00E36419"/>
    <w:rsid w:val="00E36BCE"/>
    <w:rsid w:val="00E4158C"/>
    <w:rsid w:val="00E458EA"/>
    <w:rsid w:val="00E60159"/>
    <w:rsid w:val="00E862FE"/>
    <w:rsid w:val="00E975F6"/>
    <w:rsid w:val="00EA4FBB"/>
    <w:rsid w:val="00EB75C6"/>
    <w:rsid w:val="00EB7FD5"/>
    <w:rsid w:val="00EE17D4"/>
    <w:rsid w:val="00EF0514"/>
    <w:rsid w:val="00F04C04"/>
    <w:rsid w:val="00F271C2"/>
    <w:rsid w:val="00F32C53"/>
    <w:rsid w:val="00F32D91"/>
    <w:rsid w:val="00F4256B"/>
    <w:rsid w:val="00F45345"/>
    <w:rsid w:val="00F51D97"/>
    <w:rsid w:val="00F56CAA"/>
    <w:rsid w:val="00F6499C"/>
    <w:rsid w:val="00F77028"/>
    <w:rsid w:val="00F83D7D"/>
    <w:rsid w:val="00F8405D"/>
    <w:rsid w:val="00F8566A"/>
    <w:rsid w:val="00F87133"/>
    <w:rsid w:val="00F905AC"/>
    <w:rsid w:val="00F91689"/>
    <w:rsid w:val="00F92256"/>
    <w:rsid w:val="00F95D05"/>
    <w:rsid w:val="00FA4EE7"/>
    <w:rsid w:val="00FB1923"/>
    <w:rsid w:val="00FD3AF2"/>
    <w:rsid w:val="00FE277D"/>
    <w:rsid w:val="00FF762C"/>
    <w:rsid w:val="02935ACC"/>
    <w:rsid w:val="05206935"/>
    <w:rsid w:val="05D2356E"/>
    <w:rsid w:val="0CF35C82"/>
    <w:rsid w:val="0D46513B"/>
    <w:rsid w:val="0E7B0A75"/>
    <w:rsid w:val="137D79B4"/>
    <w:rsid w:val="149724C7"/>
    <w:rsid w:val="14A34C33"/>
    <w:rsid w:val="1965584C"/>
    <w:rsid w:val="19B2356A"/>
    <w:rsid w:val="204A64FA"/>
    <w:rsid w:val="20EA2713"/>
    <w:rsid w:val="210F5548"/>
    <w:rsid w:val="212703C6"/>
    <w:rsid w:val="21AA36F4"/>
    <w:rsid w:val="23733FB9"/>
    <w:rsid w:val="24927B41"/>
    <w:rsid w:val="25872526"/>
    <w:rsid w:val="25CD5C03"/>
    <w:rsid w:val="27934C2A"/>
    <w:rsid w:val="28050751"/>
    <w:rsid w:val="28CD13AA"/>
    <w:rsid w:val="2ADA1DA2"/>
    <w:rsid w:val="2B4324C3"/>
    <w:rsid w:val="2E224D48"/>
    <w:rsid w:val="2E3C5B21"/>
    <w:rsid w:val="30F54260"/>
    <w:rsid w:val="34F86C33"/>
    <w:rsid w:val="35441312"/>
    <w:rsid w:val="35D41D59"/>
    <w:rsid w:val="3A0D624B"/>
    <w:rsid w:val="3BD71117"/>
    <w:rsid w:val="3BDA29D0"/>
    <w:rsid w:val="3E80785E"/>
    <w:rsid w:val="41164E1A"/>
    <w:rsid w:val="41E81C6D"/>
    <w:rsid w:val="46A720D3"/>
    <w:rsid w:val="481D4AF8"/>
    <w:rsid w:val="4DD76D6F"/>
    <w:rsid w:val="4E0D2791"/>
    <w:rsid w:val="4E8A3DE2"/>
    <w:rsid w:val="4F495A4B"/>
    <w:rsid w:val="4F626B0C"/>
    <w:rsid w:val="552C7625"/>
    <w:rsid w:val="55C13320"/>
    <w:rsid w:val="569A651F"/>
    <w:rsid w:val="573945F7"/>
    <w:rsid w:val="58262B19"/>
    <w:rsid w:val="5B6061D2"/>
    <w:rsid w:val="5C8C687C"/>
    <w:rsid w:val="5DBB5D65"/>
    <w:rsid w:val="5E833563"/>
    <w:rsid w:val="669B2F84"/>
    <w:rsid w:val="6EED7CFD"/>
    <w:rsid w:val="700F5BBD"/>
    <w:rsid w:val="724F0D1A"/>
    <w:rsid w:val="7343262D"/>
    <w:rsid w:val="737F4571"/>
    <w:rsid w:val="74826644"/>
    <w:rsid w:val="7748480C"/>
    <w:rsid w:val="78EE6B97"/>
    <w:rsid w:val="793B5B55"/>
    <w:rsid w:val="79463087"/>
    <w:rsid w:val="7BD06A28"/>
    <w:rsid w:val="7E190E8E"/>
    <w:rsid w:val="7F121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cs="Cambria"/>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Balloon Text"/>
    <w:basedOn w:val="1"/>
    <w:link w:val="23"/>
    <w:semiHidden/>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pPr>
      <w:tabs>
        <w:tab w:val="right" w:leader="hyphen" w:pos="8296"/>
      </w:tabs>
      <w:spacing w:line="360" w:lineRule="auto"/>
      <w:jc w:val="center"/>
    </w:pPr>
    <w:rPr>
      <w:rFonts w:ascii="宋体" w:hAnsi="宋体" w:cs="宋体"/>
      <w:b/>
      <w:sz w:val="32"/>
      <w:szCs w:val="32"/>
    </w:rPr>
  </w:style>
  <w:style w:type="paragraph" w:styleId="9">
    <w:name w:val="toc 2"/>
    <w:basedOn w:val="1"/>
    <w:next w:val="1"/>
    <w:semiHidden/>
    <w:qFormat/>
    <w:uiPriority w:val="99"/>
    <w:pPr>
      <w:ind w:left="420" w:leftChars="200"/>
    </w:pPr>
    <w:rPr>
      <w:szCs w:val="21"/>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6"/>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rFonts w:cs="Times New Roman"/>
      <w:b/>
      <w:bCs/>
    </w:rPr>
  </w:style>
  <w:style w:type="character" w:styleId="16">
    <w:name w:val="Emphasis"/>
    <w:basedOn w:val="14"/>
    <w:qFormat/>
    <w:uiPriority w:val="20"/>
    <w:rPr>
      <w:color w:val="CC0000"/>
    </w:rPr>
  </w:style>
  <w:style w:type="character" w:styleId="17">
    <w:name w:val="Hyperlink"/>
    <w:qFormat/>
    <w:uiPriority w:val="99"/>
    <w:rPr>
      <w:rFonts w:cs="Times New Roman"/>
      <w:color w:val="0000FF"/>
      <w:u w:val="single"/>
    </w:rPr>
  </w:style>
  <w:style w:type="character" w:styleId="18">
    <w:name w:val="annotation reference"/>
    <w:basedOn w:val="14"/>
    <w:semiHidden/>
    <w:unhideWhenUsed/>
    <w:qFormat/>
    <w:uiPriority w:val="99"/>
    <w:rPr>
      <w:sz w:val="21"/>
      <w:szCs w:val="21"/>
    </w:rPr>
  </w:style>
  <w:style w:type="character" w:customStyle="1" w:styleId="19">
    <w:name w:val="页眉 Char"/>
    <w:basedOn w:val="14"/>
    <w:link w:val="7"/>
    <w:qFormat/>
    <w:uiPriority w:val="99"/>
    <w:rPr>
      <w:sz w:val="18"/>
      <w:szCs w:val="18"/>
    </w:rPr>
  </w:style>
  <w:style w:type="character" w:customStyle="1" w:styleId="20">
    <w:name w:val="页脚 Char"/>
    <w:basedOn w:val="14"/>
    <w:link w:val="6"/>
    <w:qFormat/>
    <w:uiPriority w:val="99"/>
    <w:rPr>
      <w:sz w:val="18"/>
      <w:szCs w:val="18"/>
    </w:rPr>
  </w:style>
  <w:style w:type="character" w:customStyle="1" w:styleId="21">
    <w:name w:val="标题 2 Char"/>
    <w:basedOn w:val="14"/>
    <w:link w:val="3"/>
    <w:qFormat/>
    <w:uiPriority w:val="99"/>
    <w:rPr>
      <w:rFonts w:ascii="Cambria" w:hAnsi="Cambria" w:eastAsia="宋体" w:cs="Cambria"/>
      <w:b/>
      <w:bCs/>
      <w:kern w:val="0"/>
      <w:sz w:val="32"/>
      <w:szCs w:val="32"/>
    </w:rPr>
  </w:style>
  <w:style w:type="paragraph" w:styleId="22">
    <w:name w:val="List Paragraph"/>
    <w:basedOn w:val="1"/>
    <w:qFormat/>
    <w:uiPriority w:val="99"/>
    <w:pPr>
      <w:ind w:firstLine="420" w:firstLineChars="200"/>
    </w:pPr>
    <w:rPr>
      <w:rFonts w:ascii="Calibri" w:hAnsi="Calibri" w:cs="Calibri"/>
      <w:szCs w:val="21"/>
    </w:rPr>
  </w:style>
  <w:style w:type="character" w:customStyle="1" w:styleId="23">
    <w:name w:val="批注框文本 Char"/>
    <w:basedOn w:val="14"/>
    <w:link w:val="5"/>
    <w:semiHidden/>
    <w:qFormat/>
    <w:uiPriority w:val="99"/>
    <w:rPr>
      <w:rFonts w:ascii="Times New Roman" w:hAnsi="Times New Roman" w:eastAsia="宋体" w:cs="Times New Roman"/>
      <w:sz w:val="18"/>
      <w:szCs w:val="18"/>
    </w:rPr>
  </w:style>
  <w:style w:type="character" w:customStyle="1" w:styleId="24">
    <w:name w:val="标题 1 Char"/>
    <w:basedOn w:val="14"/>
    <w:link w:val="2"/>
    <w:qFormat/>
    <w:uiPriority w:val="9"/>
    <w:rPr>
      <w:rFonts w:ascii="Times New Roman" w:hAnsi="Times New Roman" w:eastAsia="宋体" w:cs="Times New Roman"/>
      <w:b/>
      <w:bCs/>
      <w:kern w:val="44"/>
      <w:sz w:val="44"/>
      <w:szCs w:val="44"/>
    </w:rPr>
  </w:style>
  <w:style w:type="character" w:customStyle="1" w:styleId="25">
    <w:name w:val="批注文字 Char"/>
    <w:basedOn w:val="14"/>
    <w:link w:val="4"/>
    <w:semiHidden/>
    <w:qFormat/>
    <w:uiPriority w:val="99"/>
    <w:rPr>
      <w:rFonts w:ascii="Times New Roman" w:hAnsi="Times New Roman" w:eastAsia="宋体" w:cs="Times New Roman"/>
      <w:szCs w:val="24"/>
    </w:rPr>
  </w:style>
  <w:style w:type="character" w:customStyle="1" w:styleId="26">
    <w:name w:val="批注主题 Char"/>
    <w:basedOn w:val="25"/>
    <w:link w:val="11"/>
    <w:semiHidden/>
    <w:qFormat/>
    <w:uiPriority w:val="99"/>
    <w:rPr>
      <w:rFonts w:ascii="Times New Roman" w:hAnsi="Times New Roman" w:eastAsia="宋体" w:cs="Times New Roman"/>
      <w:b/>
      <w:bCs/>
      <w:szCs w:val="24"/>
    </w:rPr>
  </w:style>
  <w:style w:type="paragraph" w:customStyle="1" w:styleId="27">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963</Words>
  <Characters>984</Characters>
  <Lines>7</Lines>
  <Paragraphs>2</Paragraphs>
  <TotalTime>0</TotalTime>
  <ScaleCrop>false</ScaleCrop>
  <LinksUpToDate>false</LinksUpToDate>
  <CharactersWithSpaces>997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2017-05-02T13:19:00Z</dcterms:created>
  <dc:creator>wu</dc:creator>
  <cp:lastModifiedBy>朴实</cp:lastModifiedBy>
  <cp:lastPrinted>2022-06-10T01:32:00Z</cp:lastPrinted>
  <dcterms:modified xsi:type="dcterms:W3CDTF">2024-09-02T08:08:47Z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25FA10CBD53E42C58194DDE3512E43C5</vt:lpwstr>
  </property>
  <property fmtid="{D5CDD505-2E9C-101B-9397-08002B2CF9AE}" pid="4" name="KSOSaveFontToCloudKey">
    <vt:lpwstr>371514022_stopsync</vt:lpwstr>
  </property>
</Properties>
</file>